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7E16B" w14:textId="0C682FEC"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bookmarkStart w:id="0" w:name="_GoBack"/>
      <w:r w:rsidR="00B63CEC" w:rsidRPr="00B63CEC">
        <w:rPr>
          <w:rFonts w:ascii="Arial" w:hAnsi="Arial" w:cs="Arial"/>
          <w:b/>
          <w:bCs/>
          <w:i/>
          <w:sz w:val="28"/>
          <w:szCs w:val="24"/>
        </w:rPr>
        <w:t>S2-</w:t>
      </w:r>
      <w:r w:rsidR="00217A24" w:rsidRPr="00B63CEC">
        <w:rPr>
          <w:rFonts w:ascii="Arial" w:hAnsi="Arial" w:cs="Arial"/>
          <w:b/>
          <w:bCs/>
          <w:i/>
          <w:sz w:val="28"/>
          <w:szCs w:val="24"/>
        </w:rPr>
        <w:t>240</w:t>
      </w:r>
      <w:r w:rsidR="00217A24">
        <w:rPr>
          <w:rFonts w:ascii="Arial" w:hAnsi="Arial" w:cs="Arial"/>
          <w:b/>
          <w:bCs/>
          <w:i/>
          <w:sz w:val="28"/>
          <w:szCs w:val="24"/>
        </w:rPr>
        <w:t>3</w:t>
      </w:r>
      <w:r w:rsidR="00F50F9C">
        <w:rPr>
          <w:rFonts w:ascii="Arial" w:hAnsi="Arial" w:cs="Arial"/>
          <w:b/>
          <w:bCs/>
          <w:i/>
          <w:sz w:val="28"/>
          <w:szCs w:val="24"/>
        </w:rPr>
        <w:t>701</w:t>
      </w:r>
      <w:bookmarkEnd w:id="0"/>
    </w:p>
    <w:p w14:paraId="008F97D9" w14:textId="77777777" w:rsidR="00463675" w:rsidRPr="000F4E43" w:rsidRDefault="00F30C65"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1"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1"/>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1403239D" w:rsidR="00463675" w:rsidRPr="000F4E43" w:rsidRDefault="00463675" w:rsidP="000F4E43">
      <w:pPr>
        <w:pStyle w:val="ac"/>
      </w:pPr>
      <w:r w:rsidRPr="000F4E43">
        <w:t>Title:</w:t>
      </w:r>
      <w:r w:rsidRPr="000F4E43">
        <w:tab/>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ac"/>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ac"/>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ac"/>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77777777" w:rsidR="00463675" w:rsidRPr="00B63CEC" w:rsidRDefault="00463675" w:rsidP="000F4E43">
      <w:pPr>
        <w:pStyle w:val="Source"/>
      </w:pPr>
      <w:r w:rsidRPr="00B63CEC">
        <w:t>Source:</w:t>
      </w:r>
      <w:r w:rsidRPr="00B63CEC">
        <w:tab/>
      </w:r>
      <w:r w:rsidR="0000385D" w:rsidRPr="00B63CEC">
        <w:rPr>
          <w:b w:val="0"/>
          <w:color w:val="FF0000"/>
        </w:rPr>
        <w:t>[Huawei to be]</w:t>
      </w:r>
      <w:r w:rsidR="000534DD" w:rsidRPr="00B63CEC">
        <w:rPr>
          <w:b w:val="0"/>
          <w:color w:val="FF0000"/>
        </w:rPr>
        <w:t xml:space="preserve"> </w:t>
      </w:r>
      <w:r w:rsidR="00C55D6B" w:rsidRPr="00B63CEC">
        <w:rPr>
          <w:b w:val="0"/>
        </w:rPr>
        <w:t>SA</w:t>
      </w:r>
      <w:r w:rsidR="00C831C8" w:rsidRPr="00B63CEC">
        <w:rPr>
          <w:b w:val="0"/>
        </w:rPr>
        <w:t>2</w:t>
      </w:r>
    </w:p>
    <w:p w14:paraId="75ED0EEF" w14:textId="21BA0D2D" w:rsidR="00463675" w:rsidRPr="00B63CEC" w:rsidRDefault="00463675" w:rsidP="000F4E43">
      <w:pPr>
        <w:pStyle w:val="Source"/>
      </w:pPr>
      <w:r w:rsidRPr="00B63CEC">
        <w:t>To:</w:t>
      </w:r>
      <w:r w:rsidRPr="00B63CEC">
        <w:tab/>
      </w:r>
      <w:r w:rsidR="00D7054C" w:rsidRPr="00B63CEC">
        <w:rPr>
          <w:b w:val="0"/>
        </w:rPr>
        <w:t>CT3</w:t>
      </w:r>
      <w:r w:rsidR="00891655">
        <w:rPr>
          <w:b w:val="0"/>
        </w:rPr>
        <w:t xml:space="preserve">, </w:t>
      </w:r>
      <w:r w:rsidR="00CF3505" w:rsidRPr="009360C4">
        <w:rPr>
          <w:b w:val="0"/>
          <w:highlight w:val="yellow"/>
        </w:rPr>
        <w:t>SA</w:t>
      </w:r>
      <w:r w:rsidR="0092186A" w:rsidRPr="009360C4">
        <w:rPr>
          <w:b w:val="0"/>
          <w:highlight w:val="yellow"/>
        </w:rPr>
        <w:t>3</w:t>
      </w:r>
    </w:p>
    <w:p w14:paraId="2262DBCA" w14:textId="2328F08C" w:rsidR="00463675" w:rsidRPr="00B63CEC" w:rsidRDefault="00463675" w:rsidP="000F4E43">
      <w:pPr>
        <w:pStyle w:val="Source"/>
      </w:pPr>
      <w:r w:rsidRPr="00B63CEC">
        <w:t>Cc:</w:t>
      </w:r>
      <w:r w:rsidRPr="00B63CEC">
        <w:tab/>
      </w:r>
      <w:r w:rsidR="00F07C21" w:rsidRPr="009360C4">
        <w:rPr>
          <w:b w:val="0"/>
        </w:rPr>
        <w:t xml:space="preserve">SA6, </w:t>
      </w:r>
      <w:r w:rsidR="00D7054C" w:rsidRPr="009360C4">
        <w:rPr>
          <w:b w:val="0"/>
        </w:rPr>
        <w:t>CT1, CT4</w:t>
      </w:r>
      <w:r w:rsidR="00E352F7" w:rsidRPr="009360C4">
        <w:rPr>
          <w:b w:val="0"/>
        </w:rPr>
        <w:t>,</w:t>
      </w:r>
      <w:r w:rsidR="00CF3505" w:rsidRPr="009360C4">
        <w:rPr>
          <w:b w:val="0"/>
        </w:rPr>
        <w:t xml:space="preserve"> </w:t>
      </w:r>
    </w:p>
    <w:p w14:paraId="45969CB0" w14:textId="77777777" w:rsidR="00463675" w:rsidRPr="00B63CEC" w:rsidRDefault="00463675">
      <w:pPr>
        <w:spacing w:after="60"/>
        <w:ind w:left="1985" w:hanging="1985"/>
        <w:rPr>
          <w:rFonts w:ascii="Arial" w:hAnsi="Arial" w:cs="Arial"/>
          <w:bCs/>
        </w:rPr>
      </w:pPr>
    </w:p>
    <w:p w14:paraId="3E05F0A4" w14:textId="77777777" w:rsidR="00463675" w:rsidRPr="00B63CEC" w:rsidRDefault="00463675">
      <w:pPr>
        <w:tabs>
          <w:tab w:val="left" w:pos="2268"/>
        </w:tabs>
        <w:rPr>
          <w:rFonts w:ascii="Arial" w:hAnsi="Arial" w:cs="Arial"/>
          <w:bCs/>
          <w:lang w:val="en-US"/>
        </w:rPr>
      </w:pPr>
      <w:r w:rsidRPr="00B63CEC">
        <w:rPr>
          <w:rFonts w:ascii="Arial" w:hAnsi="Arial" w:cs="Arial"/>
          <w:b/>
          <w:lang w:val="en-US"/>
        </w:rPr>
        <w:t>Contact Person:</w:t>
      </w:r>
      <w:r w:rsidRPr="00B63CEC">
        <w:rPr>
          <w:rFonts w:ascii="Arial" w:hAnsi="Arial" w:cs="Arial"/>
          <w:bCs/>
          <w:lang w:val="en-US"/>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huawei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ab"/>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ac"/>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a3"/>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a3"/>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a3"/>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5A927949" w:rsidR="00616973" w:rsidRDefault="00222C26" w:rsidP="009360C4">
      <w:pPr>
        <w:pStyle w:val="B1"/>
        <w:ind w:left="0" w:firstLine="0"/>
        <w:jc w:val="left"/>
        <w:rPr>
          <w:rFonts w:cs="Arial"/>
          <w:lang w:eastAsia="zh-CN"/>
        </w:rPr>
      </w:pPr>
      <w:r w:rsidRPr="009360C4">
        <w:rPr>
          <w:rFonts w:cs="Arial"/>
          <w:highlight w:val="yellow"/>
          <w:lang w:eastAsia="zh-CN"/>
        </w:rPr>
        <w:t>TS 23.288, Clause 6.1.1.2 contains procedures for Analytics subscription by AFs via NEF, and Clause 6.1.2.2 contains procedures for Analytics request by AFs via NEF.</w:t>
      </w:r>
      <w:r>
        <w:rPr>
          <w:rFonts w:cs="Arial"/>
          <w:lang w:eastAsia="zh-CN"/>
        </w:rPr>
        <w:t xml:space="preserve"> </w:t>
      </w:r>
      <w:r w:rsidR="00616973">
        <w:rPr>
          <w:rFonts w:cs="Arial"/>
          <w:highlight w:val="cyan"/>
          <w:lang w:eastAsia="zh-CN"/>
        </w:rPr>
        <w:t>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35AEA984" w14:textId="65A7BB75" w:rsidR="00891655" w:rsidRDefault="00B63CEC" w:rsidP="009360C4">
      <w:pPr>
        <w:pStyle w:val="B1"/>
        <w:ind w:left="0" w:firstLine="0"/>
        <w:jc w:val="left"/>
        <w:rPr>
          <w:i/>
          <w:iCs/>
        </w:rPr>
      </w:pPr>
      <w:r>
        <w:rPr>
          <w:rFonts w:cs="Arial"/>
          <w:lang w:eastAsia="zh-CN"/>
        </w:rPr>
        <w:t>T</w:t>
      </w:r>
      <w:r w:rsidR="00D7054C" w:rsidRPr="00B63CEC">
        <w:rPr>
          <w:rFonts w:cs="Arial"/>
          <w:lang w:eastAsia="zh-CN"/>
        </w:rPr>
        <w:t>he output of Network Slice load statistics</w:t>
      </w:r>
      <w:r w:rsidR="00287C1F" w:rsidRPr="00B63CEC">
        <w:rPr>
          <w:rFonts w:cs="Arial"/>
          <w:lang w:eastAsia="zh-CN"/>
        </w:rPr>
        <w:t>/prediction</w:t>
      </w:r>
      <w:r w:rsidR="00D7054C" w:rsidRPr="00B63CEC">
        <w:rPr>
          <w:rFonts w:cs="Arial"/>
          <w:lang w:eastAsia="zh-CN"/>
        </w:rPr>
        <w:t xml:space="preserve"> </w:t>
      </w:r>
      <w:r w:rsidR="00287C1F" w:rsidRPr="00B63CEC">
        <w:rPr>
          <w:rFonts w:cs="Arial"/>
          <w:lang w:eastAsia="zh-CN"/>
        </w:rPr>
        <w:t>a</w:t>
      </w:r>
      <w:r w:rsidR="00D7054C" w:rsidRPr="00B63CEC">
        <w:rPr>
          <w:rFonts w:cs="Arial"/>
          <w:lang w:eastAsia="zh-CN"/>
        </w:rPr>
        <w:t>s described in Table 6.3.3A-2</w:t>
      </w:r>
      <w:r w:rsidR="00287C1F" w:rsidRPr="00B63CEC">
        <w:rPr>
          <w:rFonts w:cs="Arial"/>
          <w:lang w:eastAsia="zh-CN"/>
        </w:rPr>
        <w:t xml:space="preserve"> and Table 6.3.3A-4</w:t>
      </w:r>
      <w:r w:rsidR="00D7054C" w:rsidRPr="00B63CEC">
        <w:rPr>
          <w:rFonts w:cs="Arial"/>
          <w:lang w:eastAsia="zh-CN"/>
        </w:rPr>
        <w:t xml:space="preserve"> of TS 23.288</w:t>
      </w:r>
      <w:r w:rsidR="00287C1F" w:rsidRPr="00B63CEC">
        <w:rPr>
          <w:rFonts w:cs="Arial"/>
          <w:lang w:eastAsia="zh-CN"/>
        </w:rPr>
        <w:t xml:space="preserve"> can be exposed</w:t>
      </w:r>
      <w:r w:rsidR="00891655">
        <w:rPr>
          <w:rFonts w:cs="Arial"/>
          <w:lang w:eastAsia="zh-CN"/>
        </w:rPr>
        <w:t xml:space="preserve">, </w:t>
      </w:r>
      <w:r w:rsidR="00891655" w:rsidRPr="009360C4">
        <w:rPr>
          <w:rFonts w:cs="Arial"/>
          <w:highlight w:val="yellow"/>
          <w:lang w:eastAsia="zh-CN"/>
        </w:rPr>
        <w:t>although it was not exposed to the AF, and the attached CR fixed it</w:t>
      </w:r>
      <w:r w:rsidR="00D7054C" w:rsidRPr="009360C4">
        <w:rPr>
          <w:rFonts w:cs="Arial"/>
          <w:highlight w:val="yellow"/>
          <w:lang w:eastAsia="zh-CN"/>
        </w:rPr>
        <w:t>.</w:t>
      </w:r>
      <w:r w:rsidR="00287C1F" w:rsidRPr="00B63CEC">
        <w:rPr>
          <w:rFonts w:cs="Arial"/>
          <w:lang w:eastAsia="zh-CN"/>
        </w:rPr>
        <w:t xml:space="preserve"> </w:t>
      </w:r>
      <w:r w:rsidR="00891655" w:rsidRPr="009360C4">
        <w:rPr>
          <w:rFonts w:cs="Arial"/>
          <w:highlight w:val="yellow"/>
          <w:lang w:eastAsia="zh-CN"/>
        </w:rPr>
        <w:t>Note that</w:t>
      </w:r>
      <w:r w:rsidR="00891655" w:rsidRPr="00B63CEC">
        <w:rPr>
          <w:rFonts w:cs="Arial"/>
          <w:lang w:eastAsia="zh-CN"/>
        </w:rPr>
        <w:t xml:space="preserve"> </w:t>
      </w:r>
      <w:r w:rsidR="00287C1F" w:rsidRPr="00B63CEC">
        <w:rPr>
          <w:rFonts w:cs="Arial"/>
          <w:lang w:eastAsia="zh-CN"/>
        </w:rPr>
        <w:t>Network Slice Instance load statistics/prediction as described in Table 6.3.3A-1 and Table 6.3.3A-3 of TS 23.288 should not be exposed as Network Slice instance is within 5GC and it is assumed external AF</w:t>
      </w:r>
      <w:r w:rsidR="00222C26">
        <w:rPr>
          <w:rFonts w:cs="Arial"/>
          <w:lang w:eastAsia="zh-CN"/>
        </w:rPr>
        <w:t xml:space="preserve"> </w:t>
      </w:r>
      <w:r w:rsidR="00222C26" w:rsidRPr="009360C4">
        <w:rPr>
          <w:rFonts w:cs="Arial"/>
          <w:highlight w:val="yellow"/>
          <w:lang w:eastAsia="zh-CN"/>
        </w:rPr>
        <w:t>or NEF</w:t>
      </w:r>
      <w:r w:rsidR="00287C1F" w:rsidRPr="00B63CEC">
        <w:rPr>
          <w:rFonts w:cs="Arial"/>
          <w:lang w:eastAsia="zh-CN"/>
        </w:rPr>
        <w:t xml:space="preserve"> is not aware of Network Slice Instance.</w:t>
      </w:r>
      <w:r w:rsidR="00D7054C" w:rsidRPr="00B63CEC">
        <w:rPr>
          <w:rFonts w:cs="Arial"/>
          <w:lang w:eastAsia="zh-CN"/>
        </w:rPr>
        <w:t xml:space="preserve"> </w:t>
      </w:r>
      <w:r w:rsidR="00E352F7" w:rsidRPr="009360C4">
        <w:rPr>
          <w:rFonts w:cs="Arial"/>
          <w:highlight w:val="yellow"/>
          <w:lang w:eastAsia="zh-CN"/>
        </w:rPr>
        <w:t>Besides, as described in TS 33.501</w:t>
      </w:r>
      <w:r w:rsidR="00217A24" w:rsidRPr="009360C4">
        <w:rPr>
          <w:rFonts w:cs="Arial"/>
          <w:highlight w:val="yellow"/>
          <w:lang w:eastAsia="zh-CN"/>
        </w:rPr>
        <w:t xml:space="preserve"> clause 5.9.2.3</w:t>
      </w:r>
      <w:r w:rsidR="00E352F7" w:rsidRPr="009360C4">
        <w:rPr>
          <w:rFonts w:cs="Arial"/>
          <w:highlight w:val="yellow"/>
          <w:lang w:eastAsia="zh-CN"/>
        </w:rPr>
        <w:t xml:space="preserve">, NEF </w:t>
      </w:r>
      <w:r w:rsidR="00891655" w:rsidRPr="009360C4">
        <w:rPr>
          <w:rFonts w:cs="Arial"/>
          <w:highlight w:val="yellow"/>
          <w:lang w:eastAsia="zh-CN"/>
        </w:rPr>
        <w:t>and the AF shall fulfil the security requirements that include that “</w:t>
      </w:r>
      <w:r w:rsidR="00891655" w:rsidRPr="009360C4">
        <w:rPr>
          <w:highlight w:val="yellow"/>
        </w:rPr>
        <w:t>Internal 5G Core information such as DNN, S-NSSAI etc., shall not be sent outside the 3GPP operator domain.”</w:t>
      </w:r>
      <w:r w:rsidR="00616973" w:rsidRPr="00616973">
        <w:rPr>
          <w:rFonts w:cs="Arial"/>
          <w:highlight w:val="cyan"/>
          <w:lang w:eastAsia="zh-CN"/>
        </w:rPr>
        <w:t xml:space="preserve"> </w:t>
      </w:r>
      <w:r w:rsidR="00616973">
        <w:rPr>
          <w:rFonts w:cs="Arial"/>
          <w:highlight w:val="cyan"/>
          <w:lang w:eastAsia="zh-CN"/>
        </w:rPr>
        <w:t xml:space="preserve">But there is no agreement in SA2 whether a possible </w:t>
      </w:r>
      <w:r w:rsidR="00616973">
        <w:rPr>
          <w:highlight w:val="cyan"/>
        </w:rPr>
        <w:t>associated NSI ID in Load Level Analytics/predictions can be exposed or not to a trusted AF or an NEF</w:t>
      </w:r>
      <w:r w:rsidR="00616973">
        <w:t>.</w:t>
      </w:r>
    </w:p>
    <w:p w14:paraId="78126B6E" w14:textId="11D1A602" w:rsidR="00891655" w:rsidRPr="00891655" w:rsidRDefault="00891655">
      <w:pPr>
        <w:pStyle w:val="a3"/>
        <w:tabs>
          <w:tab w:val="clear" w:pos="4153"/>
          <w:tab w:val="clear" w:pos="8306"/>
        </w:tabs>
        <w:rPr>
          <w:rFonts w:ascii="Arial" w:hAnsi="Arial" w:cs="Arial"/>
          <w:lang w:eastAsia="zh-CN"/>
        </w:rPr>
      </w:pPr>
    </w:p>
    <w:p w14:paraId="06E43591" w14:textId="77777777" w:rsidR="00E352F7" w:rsidRDefault="00E352F7">
      <w:pPr>
        <w:pStyle w:val="a3"/>
        <w:tabs>
          <w:tab w:val="clear" w:pos="4153"/>
          <w:tab w:val="clear" w:pos="8306"/>
        </w:tabs>
        <w:rPr>
          <w:rFonts w:ascii="Arial" w:hAnsi="Arial" w:cs="Arial"/>
          <w:lang w:eastAsia="zh-CN"/>
        </w:rPr>
      </w:pPr>
    </w:p>
    <w:p w14:paraId="7BE7BEBC" w14:textId="77777777" w:rsidR="00D7054C" w:rsidRDefault="00D7054C">
      <w:pPr>
        <w:pStyle w:val="a3"/>
        <w:tabs>
          <w:tab w:val="clear" w:pos="4153"/>
          <w:tab w:val="clear" w:pos="8306"/>
        </w:tabs>
        <w:rPr>
          <w:rFonts w:ascii="Arial" w:hAnsi="Arial" w:cs="Arial"/>
          <w:lang w:eastAsia="zh-CN"/>
        </w:rPr>
      </w:pPr>
      <w:r w:rsidRPr="00B63CEC">
        <w:rPr>
          <w:rFonts w:ascii="Arial" w:hAnsi="Arial" w:cs="Arial"/>
          <w:lang w:eastAsia="zh-CN"/>
        </w:rPr>
        <w:lastRenderedPageBreak/>
        <w:t xml:space="preserve">Please </w:t>
      </w:r>
      <w:r w:rsidR="00287C1F" w:rsidRPr="00B63CEC">
        <w:rPr>
          <w:rFonts w:ascii="Arial" w:hAnsi="Arial" w:cs="Arial"/>
          <w:lang w:eastAsia="zh-CN"/>
        </w:rPr>
        <w:t xml:space="preserve">also </w:t>
      </w:r>
      <w:r w:rsidRPr="00B63CEC">
        <w:rPr>
          <w:rFonts w:ascii="Arial" w:hAnsi="Arial" w:cs="Arial"/>
          <w:lang w:eastAsia="zh-CN"/>
        </w:rPr>
        <w:t xml:space="preserve">note Area of Interest is not part of output </w:t>
      </w:r>
      <w:r w:rsidR="009F5E5E" w:rsidRPr="00B63CEC">
        <w:rPr>
          <w:rFonts w:ascii="Arial" w:hAnsi="Arial" w:cs="Arial"/>
          <w:lang w:eastAsia="zh-CN"/>
        </w:rPr>
        <w:t>b</w:t>
      </w:r>
      <w:r w:rsidRPr="00B63CEC">
        <w:rPr>
          <w:rFonts w:ascii="Arial" w:hAnsi="Arial" w:cs="Arial"/>
          <w:lang w:eastAsia="zh-CN"/>
        </w:rPr>
        <w:t xml:space="preserve">ut it should be included in the subscription to the Analytic “Load level information” as Analytics Filter Information.  Besides, SA2 has updated TS 23.288 to add AF </w:t>
      </w:r>
      <w:r w:rsidR="00B63CEC">
        <w:rPr>
          <w:rFonts w:ascii="Arial" w:hAnsi="Arial" w:cs="Arial"/>
          <w:lang w:eastAsia="zh-CN"/>
        </w:rPr>
        <w:t>(</w:t>
      </w:r>
      <w:r w:rsidRPr="00B63CEC">
        <w:rPr>
          <w:rFonts w:ascii="Arial" w:hAnsi="Arial" w:cs="Arial"/>
          <w:lang w:eastAsia="zh-CN"/>
        </w:rPr>
        <w:t>NSCE server</w:t>
      </w:r>
      <w:r w:rsidR="00B63CEC">
        <w:rPr>
          <w:rFonts w:ascii="Arial" w:hAnsi="Arial" w:cs="Arial"/>
          <w:lang w:eastAsia="zh-CN"/>
        </w:rPr>
        <w:t>)</w:t>
      </w:r>
      <w:r w:rsidRPr="00B63CEC">
        <w:rPr>
          <w:rFonts w:ascii="Arial" w:hAnsi="Arial" w:cs="Arial"/>
          <w:lang w:eastAsia="zh-CN"/>
        </w:rPr>
        <w:t xml:space="preserve"> in the consumer NF as attached and clarify Area of Interest can be </w:t>
      </w:r>
      <w:r w:rsidRPr="00B63CEC">
        <w:rPr>
          <w:rFonts w:ascii="Arial" w:hAnsi="Arial" w:cs="Arial"/>
        </w:rPr>
        <w:t>list of TA</w:t>
      </w:r>
      <w:r w:rsidR="00E352F7" w:rsidRPr="009360C4">
        <w:rPr>
          <w:rFonts w:ascii="Arial" w:hAnsi="Arial" w:cs="Arial"/>
          <w:highlight w:val="yellow"/>
        </w:rPr>
        <w:t>s</w:t>
      </w:r>
      <w:r w:rsidRPr="00B63CEC">
        <w:rPr>
          <w:rFonts w:ascii="Arial" w:hAnsi="Arial" w:cs="Arial"/>
        </w:rPr>
        <w:t xml:space="preserve"> or Cells</w:t>
      </w:r>
      <w:r w:rsidRPr="00B63CEC">
        <w:rPr>
          <w:rFonts w:ascii="Arial" w:hAnsi="Arial" w:cs="Arial"/>
          <w:lang w:eastAsia="zh-CN"/>
        </w:rPr>
        <w:t>.</w:t>
      </w:r>
      <w:r w:rsidR="00222C26">
        <w:rPr>
          <w:rFonts w:ascii="Arial" w:hAnsi="Arial" w:cs="Arial"/>
          <w:lang w:eastAsia="zh-CN"/>
        </w:rPr>
        <w:t xml:space="preserve"> </w:t>
      </w:r>
      <w:r w:rsidR="00222C26" w:rsidRPr="009360C4">
        <w:rPr>
          <w:rFonts w:ascii="Arial" w:hAnsi="Arial" w:cs="Arial"/>
          <w:highlight w:val="yellow"/>
          <w:lang w:eastAsia="zh-CN"/>
        </w:rPr>
        <w:t xml:space="preserve">If an AF provides geographical </w:t>
      </w:r>
      <w:r w:rsidR="00E352F7" w:rsidRPr="009360C4">
        <w:rPr>
          <w:rFonts w:ascii="Arial" w:hAnsi="Arial" w:cs="Arial"/>
          <w:highlight w:val="yellow"/>
          <w:lang w:eastAsia="zh-CN"/>
        </w:rPr>
        <w:t xml:space="preserve">area, the NEF </w:t>
      </w:r>
      <w:r w:rsidR="00217A24" w:rsidRPr="009360C4">
        <w:rPr>
          <w:rFonts w:ascii="Arial" w:hAnsi="Arial" w:cs="Arial"/>
          <w:highlight w:val="yellow"/>
          <w:lang w:eastAsia="zh-CN"/>
        </w:rPr>
        <w:t xml:space="preserve">can </w:t>
      </w:r>
      <w:r w:rsidR="00E352F7" w:rsidRPr="009360C4">
        <w:rPr>
          <w:rFonts w:ascii="Arial" w:hAnsi="Arial" w:cs="Arial"/>
          <w:highlight w:val="yellow"/>
          <w:lang w:eastAsia="zh-CN"/>
        </w:rPr>
        <w:t xml:space="preserve">map it in to </w:t>
      </w:r>
      <w:r w:rsidR="00E352F7" w:rsidRPr="009360C4">
        <w:rPr>
          <w:rFonts w:ascii="Arial" w:hAnsi="Arial" w:cs="Arial"/>
          <w:highlight w:val="yellow"/>
        </w:rPr>
        <w:t xml:space="preserve">list of TAs or Cells based on operator policy in the related </w:t>
      </w:r>
      <w:r w:rsidR="00A86164" w:rsidRPr="009360C4">
        <w:rPr>
          <w:rFonts w:ascii="Arial" w:hAnsi="Arial" w:cs="Arial"/>
          <w:highlight w:val="yellow"/>
        </w:rPr>
        <w:t>procedures</w:t>
      </w:r>
      <w:r w:rsidR="00E352F7" w:rsidRPr="009360C4">
        <w:rPr>
          <w:rFonts w:ascii="Arial" w:hAnsi="Arial" w:cs="Arial"/>
          <w:highlight w:val="yellow"/>
        </w:rPr>
        <w:t xml:space="preserve"> </w:t>
      </w:r>
      <w:r w:rsidR="00A86164" w:rsidRPr="009360C4">
        <w:rPr>
          <w:rFonts w:ascii="Arial" w:hAnsi="Arial" w:cs="Arial"/>
          <w:highlight w:val="yellow"/>
        </w:rPr>
        <w:t>as mentioned above</w:t>
      </w:r>
      <w:r w:rsidR="00E352F7" w:rsidRPr="009360C4">
        <w:rPr>
          <w:rFonts w:ascii="Arial" w:hAnsi="Arial" w:cs="Arial"/>
          <w:highlight w:val="yellow"/>
        </w:rPr>
        <w:t>.</w:t>
      </w:r>
    </w:p>
    <w:p w14:paraId="048D21F2" w14:textId="77777777" w:rsidR="00B63CEC" w:rsidRDefault="00B63CEC">
      <w:pPr>
        <w:pStyle w:val="a3"/>
        <w:tabs>
          <w:tab w:val="clear" w:pos="4153"/>
          <w:tab w:val="clear" w:pos="8306"/>
        </w:tabs>
        <w:rPr>
          <w:rFonts w:ascii="Arial" w:hAnsi="Arial" w:cs="Arial"/>
          <w:lang w:eastAsia="zh-CN"/>
        </w:rPr>
      </w:pPr>
    </w:p>
    <w:p w14:paraId="355BE6E7" w14:textId="77777777" w:rsidR="00B63CEC" w:rsidRPr="00B63CEC" w:rsidRDefault="00B63CEC">
      <w:pPr>
        <w:pStyle w:val="a3"/>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a3"/>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2523A1EC" w14:textId="5C9E3A6F" w:rsidR="00463675" w:rsidRDefault="00463675">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891655" w:rsidRPr="009360C4">
        <w:rPr>
          <w:rFonts w:ascii="Arial" w:hAnsi="Arial" w:cs="Arial"/>
          <w:color w:val="000000"/>
          <w:highlight w:val="yellow"/>
        </w:rPr>
        <w:t>and SA</w:t>
      </w:r>
      <w:r w:rsidR="0092186A" w:rsidRPr="009360C4">
        <w:rPr>
          <w:rFonts w:ascii="Arial" w:hAnsi="Arial" w:cs="Arial"/>
          <w:color w:val="000000"/>
          <w:highlight w:val="yellow"/>
        </w:rPr>
        <w:t>3</w:t>
      </w:r>
      <w:r w:rsidR="00891655">
        <w:rPr>
          <w:rFonts w:ascii="Arial" w:hAnsi="Arial" w:cs="Arial"/>
          <w:color w:val="000000"/>
        </w:rPr>
        <w:t xml:space="preserve">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p>
    <w:p w14:paraId="5AF81AB1" w14:textId="77777777" w:rsidR="00891655" w:rsidRPr="00B63CEC" w:rsidRDefault="00891655">
      <w:pPr>
        <w:spacing w:after="120"/>
        <w:ind w:left="993" w:hanging="993"/>
        <w:rPr>
          <w:rFonts w:ascii="Arial" w:hAnsi="Arial" w:cs="Arial"/>
        </w:rPr>
      </w:pP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9E07F74" w14:textId="77777777"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61</w:t>
      </w:r>
      <w:r>
        <w:rPr>
          <w:rFonts w:ascii="Arial" w:hAnsi="Arial" w:cs="Arial"/>
          <w:bCs/>
        </w:rPr>
        <w:tab/>
      </w:r>
      <w:r>
        <w:rPr>
          <w:rFonts w:ascii="Arial" w:hAnsi="Arial" w:cs="Arial"/>
          <w:bCs/>
        </w:rPr>
        <w:tab/>
      </w:r>
      <w:r w:rsidR="00F8037B">
        <w:rPr>
          <w:rFonts w:ascii="Arial" w:hAnsi="Arial" w:cs="Arial"/>
          <w:bCs/>
        </w:rPr>
        <w:t>26</w:t>
      </w:r>
      <w:r w:rsidR="00F8037B" w:rsidRPr="00F8037B">
        <w:rPr>
          <w:rFonts w:ascii="Arial" w:hAnsi="Arial" w:cs="Arial"/>
          <w:bCs/>
          <w:vertAlign w:val="superscript"/>
        </w:rPr>
        <w:t>th</w:t>
      </w:r>
      <w:r w:rsidR="00F8037B">
        <w:rPr>
          <w:rFonts w:ascii="Arial" w:hAnsi="Arial" w:cs="Arial"/>
          <w:bCs/>
        </w:rPr>
        <w:t xml:space="preserve"> February – 1</w:t>
      </w:r>
      <w:r w:rsidR="00F8037B" w:rsidRPr="00F8037B">
        <w:rPr>
          <w:rFonts w:ascii="Arial" w:hAnsi="Arial" w:cs="Arial"/>
          <w:bCs/>
          <w:vertAlign w:val="superscript"/>
        </w:rPr>
        <w:t>st</w:t>
      </w:r>
      <w:r w:rsidR="00F8037B">
        <w:rPr>
          <w:rFonts w:ascii="Arial" w:hAnsi="Arial" w:cs="Arial"/>
          <w:bCs/>
        </w:rPr>
        <w:t xml:space="preserve"> March</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F8037B">
        <w:rPr>
          <w:rFonts w:ascii="Arial" w:hAnsi="Arial" w:cs="Arial"/>
          <w:bCs/>
        </w:rPr>
        <w:t>Athens, GR</w:t>
      </w:r>
    </w:p>
    <w:p w14:paraId="048643B6" w14:textId="77777777" w:rsidR="00463675" w:rsidRPr="000F4E43"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AC235" w14:textId="77777777" w:rsidR="00F74D27" w:rsidRDefault="00F74D27">
      <w:r>
        <w:separator/>
      </w:r>
    </w:p>
  </w:endnote>
  <w:endnote w:type="continuationSeparator" w:id="0">
    <w:p w14:paraId="38039736" w14:textId="77777777" w:rsidR="00F74D27" w:rsidRDefault="00F7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D3C35" w14:textId="77777777" w:rsidR="00F74D27" w:rsidRDefault="00F74D27">
      <w:r>
        <w:separator/>
      </w:r>
    </w:p>
  </w:footnote>
  <w:footnote w:type="continuationSeparator" w:id="0">
    <w:p w14:paraId="3627E1D8" w14:textId="77777777" w:rsidR="00F74D27" w:rsidRDefault="00F74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2612A"/>
    <w:rsid w:val="00030AAE"/>
    <w:rsid w:val="00051868"/>
    <w:rsid w:val="000534DD"/>
    <w:rsid w:val="00076BB0"/>
    <w:rsid w:val="000A1FC4"/>
    <w:rsid w:val="000C176E"/>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386A"/>
    <w:rsid w:val="00584B08"/>
    <w:rsid w:val="00586194"/>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F16FE"/>
    <w:rsid w:val="006F1B00"/>
    <w:rsid w:val="007173A8"/>
    <w:rsid w:val="00726FC3"/>
    <w:rsid w:val="00741C17"/>
    <w:rsid w:val="0074309D"/>
    <w:rsid w:val="00750CAD"/>
    <w:rsid w:val="00750FCB"/>
    <w:rsid w:val="00752AD3"/>
    <w:rsid w:val="0076677F"/>
    <w:rsid w:val="007A1FE0"/>
    <w:rsid w:val="007E2F26"/>
    <w:rsid w:val="007F3EE4"/>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0998"/>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50F9C"/>
    <w:rsid w:val="00F62570"/>
    <w:rsid w:val="00F71E4B"/>
    <w:rsid w:val="00F74D27"/>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891655"/>
    <w:rPr>
      <w:lang w:val="en-GB" w:eastAsia="en-US"/>
    </w:rPr>
  </w:style>
  <w:style w:type="character" w:customStyle="1" w:styleId="B1Char1">
    <w:name w:val="B1 Char1"/>
    <w:basedOn w:val="a0"/>
    <w:link w:val="B1"/>
    <w:locked/>
    <w:rsid w:val="008916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2024-02-29T14:18:00Z</dcterms:created>
  <dcterms:modified xsi:type="dcterms:W3CDTF">2024-02-29T14:18:00Z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(3)FK+49h7sttbQRnfndEBmQkKK/FMZtjMzUzwotGfTCbrR31r26iKSEgRA/Axpn2cou0pecyIF
jO03zzeLIy/BefuJ6Jc+14otN7hvF9GszUi/59cPIo+5V/eajyo4g0yljKcJy12YOYrJMMxW
vF3G+s/UP8x4v5zzC7u98pJpNinLUlIey6FPg4AoChEUQqFHmbD5nTIGlu72OXtoEjkPmV6j
NhljXyBOVwWye9vA9K</vt:lpwstr>
  </property>
  <property fmtid="{D5CDD505-2E9C-101B-9397-08002B2CF9AE}" pid="3" name="_2015_ms_pID_7253431">
    <vt:lpwstr>jZMJMSbWo2z91h0dOWG52wOoj6QZ2OGi/zuXatpPDfmrB9wY+HMKvi
5YNYy4b13M3J161fvwsfmmb7+XkH9yV0RuUKV+Mg5D0fFs9VqYtT8LucFxYpl2Nt/B/cvznJ
jYaScHXBwg4hJ1f0HOU86pzEhXP2sxxjDjTTTz5UgqrSMXphEuWO8tp1v00q+0FS2+cAdt0u
Mt+nqL4wevgygt/uauz2HeJQWjBwKybREAkb</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